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5C72B572" w14:textId="77777777" w:rsidTr="00E66A52">
        <w:tc>
          <w:tcPr>
            <w:tcW w:w="10456" w:type="dxa"/>
            <w:gridSpan w:val="2"/>
          </w:tcPr>
          <w:p w14:paraId="74C59F07" w14:textId="2E675932" w:rsidR="00E66A52" w:rsidRPr="004F1260" w:rsidRDefault="00845EB2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>
              <w:rPr>
                <w:rFonts w:ascii="Roboto" w:hAnsi="Roboto" w:cs="Arial"/>
                <w:sz w:val="48"/>
                <w:szCs w:val="48"/>
              </w:rPr>
              <w:t xml:space="preserve">ARRETE PORTANT </w:t>
            </w:r>
            <w:r w:rsidR="00A75FB4">
              <w:rPr>
                <w:rFonts w:ascii="Roboto" w:hAnsi="Roboto" w:cs="Arial"/>
                <w:sz w:val="48"/>
                <w:szCs w:val="48"/>
              </w:rPr>
              <w:t>ETABLISSEMENT DES LIGNE DIRECTRICES DE GESTION EN MATIERE D’AVANCEMENT DE GRADE</w:t>
            </w:r>
          </w:p>
        </w:tc>
      </w:tr>
      <w:tr w:rsidR="0054417D" w14:paraId="7F838B28" w14:textId="77777777" w:rsidTr="00E66A52">
        <w:tc>
          <w:tcPr>
            <w:tcW w:w="5228" w:type="dxa"/>
          </w:tcPr>
          <w:p w14:paraId="37A7B174" w14:textId="77777777" w:rsidR="00E66A52" w:rsidRDefault="00E66A52"/>
        </w:tc>
        <w:tc>
          <w:tcPr>
            <w:tcW w:w="5228" w:type="dxa"/>
          </w:tcPr>
          <w:p w14:paraId="374F7D37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3988E27A" w:rsidR="00CA1181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MODELE</w:t>
                                  </w:r>
                                </w:p>
                                <w:p w14:paraId="53652621" w14:textId="77B36F99" w:rsidR="002938AD" w:rsidRPr="00BF6806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D’ARRETE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690DA710" w14:textId="3988E27A" w:rsidR="00CA1181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MODELE</w:t>
                            </w:r>
                          </w:p>
                          <w:p w14:paraId="53652621" w14:textId="77B36F99" w:rsidR="002938AD" w:rsidRPr="00BF6806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D’ARRETE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D2D0AB" w14:textId="77777777" w:rsidR="00E66A52" w:rsidRPr="00BF6806" w:rsidRDefault="00E66A52">
      <w:pPr>
        <w:rPr>
          <w:rFonts w:ascii="Roboto" w:hAnsi="Roboto"/>
        </w:rPr>
      </w:pPr>
    </w:p>
    <w:p w14:paraId="68D8479E" w14:textId="77777777" w:rsidR="00A75FB4" w:rsidRPr="00A75FB4" w:rsidRDefault="00A75FB4" w:rsidP="00A75FB4">
      <w:pPr>
        <w:contextualSpacing/>
        <w:jc w:val="center"/>
        <w:rPr>
          <w:rFonts w:ascii="Roboto" w:eastAsia="Calibri" w:hAnsi="Roboto" w:cs="Arial"/>
          <w:b/>
          <w:sz w:val="24"/>
          <w:szCs w:val="20"/>
        </w:rPr>
      </w:pPr>
      <w:r w:rsidRPr="00A75FB4">
        <w:rPr>
          <w:rFonts w:ascii="Roboto" w:eastAsia="Calibri" w:hAnsi="Roboto" w:cs="Arial"/>
          <w:b/>
          <w:sz w:val="24"/>
          <w:szCs w:val="20"/>
        </w:rPr>
        <w:t xml:space="preserve">ARRETE </w:t>
      </w:r>
    </w:p>
    <w:p w14:paraId="4C40669E" w14:textId="248B41D7" w:rsidR="00A75FB4" w:rsidRPr="00A75FB4" w:rsidRDefault="00A75FB4" w:rsidP="00A75FB4">
      <w:pPr>
        <w:contextualSpacing/>
        <w:jc w:val="center"/>
        <w:rPr>
          <w:rFonts w:ascii="Roboto" w:eastAsia="Calibri" w:hAnsi="Roboto" w:cs="Arial"/>
          <w:b/>
          <w:sz w:val="24"/>
          <w:szCs w:val="20"/>
        </w:rPr>
      </w:pPr>
      <w:r>
        <w:rPr>
          <w:rFonts w:ascii="Roboto" w:eastAsia="Calibri" w:hAnsi="Roboto" w:cs="Arial"/>
          <w:b/>
          <w:sz w:val="24"/>
          <w:szCs w:val="20"/>
        </w:rPr>
        <w:t>Portant é</w:t>
      </w:r>
      <w:r w:rsidRPr="00A75FB4">
        <w:rPr>
          <w:rFonts w:ascii="Roboto" w:eastAsia="Calibri" w:hAnsi="Roboto" w:cs="Arial"/>
          <w:b/>
          <w:sz w:val="24"/>
          <w:szCs w:val="20"/>
        </w:rPr>
        <w:t>tabliss</w:t>
      </w:r>
      <w:r>
        <w:rPr>
          <w:rFonts w:ascii="Roboto" w:eastAsia="Calibri" w:hAnsi="Roboto" w:cs="Arial"/>
          <w:b/>
          <w:sz w:val="24"/>
          <w:szCs w:val="20"/>
        </w:rPr>
        <w:t>emen</w:t>
      </w:r>
      <w:r w:rsidRPr="00A75FB4">
        <w:rPr>
          <w:rFonts w:ascii="Roboto" w:eastAsia="Calibri" w:hAnsi="Roboto" w:cs="Arial"/>
          <w:b/>
          <w:sz w:val="24"/>
          <w:szCs w:val="20"/>
        </w:rPr>
        <w:t xml:space="preserve">t les Lignes Directrices de Gestion </w:t>
      </w:r>
    </w:p>
    <w:p w14:paraId="5DAD9CA7" w14:textId="77777777" w:rsidR="00A75FB4" w:rsidRPr="00A75FB4" w:rsidRDefault="00A75FB4" w:rsidP="00A75FB4">
      <w:pPr>
        <w:contextualSpacing/>
        <w:jc w:val="center"/>
        <w:rPr>
          <w:rFonts w:ascii="Roboto" w:eastAsia="Calibri" w:hAnsi="Roboto" w:cs="Arial"/>
          <w:b/>
          <w:sz w:val="24"/>
          <w:szCs w:val="20"/>
        </w:rPr>
      </w:pPr>
      <w:proofErr w:type="gramStart"/>
      <w:r w:rsidRPr="00A75FB4">
        <w:rPr>
          <w:rFonts w:ascii="Roboto" w:eastAsia="Calibri" w:hAnsi="Roboto" w:cs="Arial"/>
          <w:b/>
          <w:sz w:val="24"/>
          <w:szCs w:val="20"/>
        </w:rPr>
        <w:t>en</w:t>
      </w:r>
      <w:proofErr w:type="gramEnd"/>
      <w:r w:rsidRPr="00A75FB4">
        <w:rPr>
          <w:rFonts w:ascii="Roboto" w:eastAsia="Calibri" w:hAnsi="Roboto" w:cs="Arial"/>
          <w:b/>
          <w:sz w:val="24"/>
          <w:szCs w:val="20"/>
        </w:rPr>
        <w:t xml:space="preserve"> matière d’avancement de grade</w:t>
      </w:r>
    </w:p>
    <w:p w14:paraId="685FAA07" w14:textId="77777777" w:rsidR="00A75FB4" w:rsidRPr="00A75FB4" w:rsidRDefault="00A75FB4" w:rsidP="00A75FB4">
      <w:pPr>
        <w:contextualSpacing/>
        <w:jc w:val="center"/>
        <w:rPr>
          <w:rFonts w:ascii="Roboto" w:eastAsia="Calibri" w:hAnsi="Roboto" w:cs="Arial"/>
          <w:sz w:val="20"/>
          <w:szCs w:val="20"/>
        </w:rPr>
      </w:pPr>
    </w:p>
    <w:p w14:paraId="390AB5F2" w14:textId="77777777" w:rsidR="00A75FB4" w:rsidRPr="00A75FB4" w:rsidRDefault="00A75FB4" w:rsidP="00A75FB4">
      <w:pPr>
        <w:ind w:left="5"/>
        <w:jc w:val="center"/>
        <w:rPr>
          <w:rFonts w:ascii="Roboto" w:eastAsia="Trebuchet MS" w:hAnsi="Roboto" w:cs="Arial"/>
          <w:sz w:val="20"/>
          <w:szCs w:val="20"/>
        </w:rPr>
      </w:pPr>
    </w:p>
    <w:p w14:paraId="6AF2D1DD" w14:textId="77777777" w:rsidR="00A75FB4" w:rsidRPr="00A75FB4" w:rsidRDefault="00A75FB4" w:rsidP="00A75FB4">
      <w:pPr>
        <w:rPr>
          <w:rFonts w:ascii="Roboto" w:eastAsia="Trebuchet MS" w:hAnsi="Roboto" w:cs="Arial"/>
          <w:sz w:val="20"/>
          <w:szCs w:val="20"/>
        </w:rPr>
      </w:pPr>
      <w:r w:rsidRPr="00A75FB4">
        <w:rPr>
          <w:rFonts w:ascii="Roboto" w:eastAsia="Trebuchet MS" w:hAnsi="Roboto" w:cs="Arial"/>
          <w:sz w:val="20"/>
          <w:szCs w:val="20"/>
        </w:rPr>
        <w:t>Le Maire ………………,</w:t>
      </w:r>
    </w:p>
    <w:p w14:paraId="0069FA09" w14:textId="77777777" w:rsidR="00A75FB4" w:rsidRPr="00A75FB4" w:rsidRDefault="00A75FB4" w:rsidP="00A75FB4">
      <w:pPr>
        <w:ind w:left="5"/>
        <w:jc w:val="center"/>
        <w:rPr>
          <w:rFonts w:ascii="Roboto" w:eastAsia="Trebuchet MS" w:hAnsi="Roboto" w:cs="Arial"/>
          <w:sz w:val="20"/>
          <w:szCs w:val="20"/>
        </w:rPr>
      </w:pPr>
    </w:p>
    <w:p w14:paraId="346FADC4" w14:textId="09698A67" w:rsidR="00A75FB4" w:rsidRDefault="00A75FB4" w:rsidP="00A75FB4">
      <w:pPr>
        <w:suppressAutoHyphens/>
        <w:ind w:right="110"/>
        <w:contextualSpacing/>
        <w:jc w:val="both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>Vu le Code général des collectivités territoriales ;</w:t>
      </w:r>
    </w:p>
    <w:p w14:paraId="64E285FE" w14:textId="77777777" w:rsidR="00A75FB4" w:rsidRDefault="00A75FB4" w:rsidP="00A75FB4">
      <w:pPr>
        <w:suppressAutoHyphens/>
        <w:ind w:right="110"/>
        <w:contextualSpacing/>
        <w:jc w:val="both"/>
        <w:rPr>
          <w:rFonts w:ascii="Roboto" w:hAnsi="Roboto" w:cs="Arial"/>
          <w:sz w:val="20"/>
          <w:szCs w:val="20"/>
        </w:rPr>
      </w:pPr>
    </w:p>
    <w:p w14:paraId="7CA9CA5D" w14:textId="613B5077" w:rsidR="00A75FB4" w:rsidRPr="00A75FB4" w:rsidRDefault="00A75FB4" w:rsidP="00A75FB4">
      <w:pPr>
        <w:suppressAutoHyphens/>
        <w:ind w:right="110"/>
        <w:contextualSpacing/>
        <w:jc w:val="both"/>
        <w:rPr>
          <w:rFonts w:ascii="Roboto" w:eastAsia="Batang" w:hAnsi="Roboto" w:cs="Arial"/>
          <w:color w:val="000000"/>
          <w:sz w:val="20"/>
          <w:szCs w:val="20"/>
        </w:rPr>
      </w:pPr>
      <w:r w:rsidRPr="00A75FB4">
        <w:rPr>
          <w:rFonts w:ascii="Roboto" w:hAnsi="Roboto" w:cs="Arial"/>
          <w:sz w:val="20"/>
          <w:szCs w:val="20"/>
        </w:rPr>
        <w:t>Vu le Code général de la fonction publique</w:t>
      </w:r>
      <w:r>
        <w:rPr>
          <w:rFonts w:ascii="Roboto" w:hAnsi="Roboto" w:cs="Arial"/>
          <w:sz w:val="20"/>
          <w:szCs w:val="20"/>
        </w:rPr>
        <w:t xml:space="preserve"> </w:t>
      </w:r>
      <w:r w:rsidRPr="00A75FB4">
        <w:rPr>
          <w:rFonts w:ascii="Roboto" w:eastAsia="Batang" w:hAnsi="Roboto" w:cs="Arial"/>
          <w:color w:val="000000"/>
          <w:sz w:val="20"/>
          <w:szCs w:val="20"/>
        </w:rPr>
        <w:t>;</w:t>
      </w:r>
    </w:p>
    <w:p w14:paraId="18C53A3D" w14:textId="77777777" w:rsidR="00A75FB4" w:rsidRPr="00A75FB4" w:rsidRDefault="00A75FB4" w:rsidP="00A75FB4">
      <w:pPr>
        <w:suppressAutoHyphens/>
        <w:ind w:right="110"/>
        <w:contextualSpacing/>
        <w:jc w:val="both"/>
        <w:rPr>
          <w:rFonts w:ascii="Roboto" w:eastAsia="Batang" w:hAnsi="Roboto" w:cs="Arial"/>
          <w:color w:val="000000"/>
          <w:sz w:val="20"/>
          <w:szCs w:val="20"/>
        </w:rPr>
      </w:pPr>
    </w:p>
    <w:p w14:paraId="6157FFF6" w14:textId="77777777" w:rsidR="00A75FB4" w:rsidRPr="00A75FB4" w:rsidRDefault="00A75FB4" w:rsidP="00A75FB4">
      <w:pPr>
        <w:suppressAutoHyphens/>
        <w:ind w:right="110"/>
        <w:contextualSpacing/>
        <w:jc w:val="both"/>
        <w:rPr>
          <w:rFonts w:ascii="Roboto" w:eastAsia="Batang" w:hAnsi="Roboto" w:cs="Arial"/>
          <w:color w:val="000000"/>
          <w:sz w:val="20"/>
          <w:szCs w:val="20"/>
        </w:rPr>
      </w:pPr>
      <w:r w:rsidRPr="00A75FB4">
        <w:rPr>
          <w:rFonts w:ascii="Roboto" w:eastAsia="Batang" w:hAnsi="Roboto" w:cs="Arial"/>
          <w:color w:val="000000"/>
          <w:sz w:val="20"/>
          <w:szCs w:val="20"/>
        </w:rPr>
        <w:t>Vu la loi 2019-828 du 6 août 2019 de transformation de la fonction publique et notamment l’article 30 ;</w:t>
      </w:r>
    </w:p>
    <w:p w14:paraId="08037D5A" w14:textId="77777777" w:rsidR="00A75FB4" w:rsidRPr="00A75FB4" w:rsidRDefault="00A75FB4" w:rsidP="00A75FB4">
      <w:pPr>
        <w:suppressAutoHyphens/>
        <w:ind w:right="110"/>
        <w:contextualSpacing/>
        <w:jc w:val="both"/>
        <w:rPr>
          <w:rFonts w:ascii="Roboto" w:eastAsia="Batang" w:hAnsi="Roboto" w:cs="Arial"/>
          <w:color w:val="000000"/>
          <w:sz w:val="20"/>
          <w:szCs w:val="20"/>
        </w:rPr>
      </w:pPr>
    </w:p>
    <w:p w14:paraId="08EC9847" w14:textId="77777777" w:rsidR="00A75FB4" w:rsidRPr="00A75FB4" w:rsidRDefault="00A75FB4" w:rsidP="00A75FB4">
      <w:pPr>
        <w:suppressAutoHyphens/>
        <w:ind w:right="110"/>
        <w:contextualSpacing/>
        <w:jc w:val="both"/>
        <w:rPr>
          <w:rFonts w:ascii="Roboto" w:eastAsia="Batang" w:hAnsi="Roboto" w:cs="Arial"/>
          <w:color w:val="000000"/>
          <w:sz w:val="20"/>
          <w:szCs w:val="20"/>
        </w:rPr>
      </w:pPr>
      <w:r w:rsidRPr="00A75FB4">
        <w:rPr>
          <w:rFonts w:ascii="Roboto" w:eastAsia="Batang" w:hAnsi="Roboto" w:cs="Arial"/>
          <w:color w:val="000000"/>
          <w:sz w:val="20"/>
          <w:szCs w:val="20"/>
        </w:rPr>
        <w:t>Vu le décret n°2019-1265 du 29 novembre 2019 relatif aux lignes directrices de gestion et à l’évolution des attributions des commissions administratives paritaires ;</w:t>
      </w:r>
    </w:p>
    <w:p w14:paraId="779A8034" w14:textId="77777777" w:rsidR="00A75FB4" w:rsidRPr="00A75FB4" w:rsidRDefault="00A75FB4" w:rsidP="00A75FB4">
      <w:pPr>
        <w:suppressAutoHyphens/>
        <w:ind w:right="110"/>
        <w:contextualSpacing/>
        <w:jc w:val="both"/>
        <w:rPr>
          <w:rFonts w:ascii="Roboto" w:eastAsia="Batang" w:hAnsi="Roboto" w:cs="Arial"/>
          <w:color w:val="000000"/>
          <w:sz w:val="20"/>
          <w:szCs w:val="20"/>
        </w:rPr>
      </w:pPr>
    </w:p>
    <w:p w14:paraId="7D3555BB" w14:textId="77777777" w:rsidR="00A75FB4" w:rsidRPr="00A75FB4" w:rsidRDefault="00A75FB4" w:rsidP="00A75FB4">
      <w:pPr>
        <w:suppressAutoHyphens/>
        <w:ind w:right="110"/>
        <w:contextualSpacing/>
        <w:jc w:val="both"/>
        <w:rPr>
          <w:rFonts w:ascii="Roboto" w:eastAsia="Batang" w:hAnsi="Roboto" w:cs="Arial"/>
          <w:color w:val="000000"/>
          <w:sz w:val="20"/>
          <w:szCs w:val="20"/>
        </w:rPr>
      </w:pPr>
      <w:r w:rsidRPr="00A75FB4">
        <w:rPr>
          <w:rFonts w:ascii="Roboto" w:eastAsia="Batang" w:hAnsi="Roboto" w:cs="Arial"/>
          <w:color w:val="000000"/>
          <w:sz w:val="20"/>
          <w:szCs w:val="20"/>
        </w:rPr>
        <w:t xml:space="preserve">Vu l’avis du </w:t>
      </w:r>
      <w:r w:rsidRPr="00A75FB4">
        <w:rPr>
          <w:rFonts w:ascii="Roboto" w:eastAsia="Batang" w:hAnsi="Roboto" w:cs="Arial"/>
          <w:i/>
          <w:iCs/>
          <w:color w:val="000000"/>
          <w:sz w:val="20"/>
          <w:szCs w:val="20"/>
        </w:rPr>
        <w:t>Comité technique ou Comité Social Territorial</w:t>
      </w:r>
      <w:r w:rsidRPr="00A75FB4">
        <w:rPr>
          <w:rFonts w:ascii="Roboto" w:eastAsia="Batang" w:hAnsi="Roboto" w:cs="Arial"/>
          <w:color w:val="000000"/>
          <w:sz w:val="20"/>
          <w:szCs w:val="20"/>
        </w:rPr>
        <w:t xml:space="preserve"> rendu lors de sa séance du ………</w:t>
      </w:r>
      <w:proofErr w:type="gramStart"/>
      <w:r w:rsidRPr="00A75FB4">
        <w:rPr>
          <w:rFonts w:ascii="Roboto" w:eastAsia="Batang" w:hAnsi="Roboto" w:cs="Arial"/>
          <w:color w:val="000000"/>
          <w:sz w:val="20"/>
          <w:szCs w:val="20"/>
        </w:rPr>
        <w:t>…….</w:t>
      </w:r>
      <w:proofErr w:type="gramEnd"/>
      <w:r w:rsidRPr="00A75FB4">
        <w:rPr>
          <w:rFonts w:ascii="Roboto" w:eastAsia="Batang" w:hAnsi="Roboto" w:cs="Arial"/>
          <w:color w:val="000000"/>
          <w:sz w:val="20"/>
          <w:szCs w:val="20"/>
        </w:rPr>
        <w:t>.</w:t>
      </w:r>
      <w:r w:rsidRPr="00A75FB4">
        <w:rPr>
          <w:rFonts w:ascii="Roboto" w:eastAsia="Batang" w:hAnsi="Roboto" w:cs="Arial"/>
          <w:color w:val="FF0000"/>
          <w:sz w:val="20"/>
          <w:szCs w:val="20"/>
        </w:rPr>
        <w:t xml:space="preserve"> </w:t>
      </w:r>
      <w:proofErr w:type="gramStart"/>
      <w:r w:rsidRPr="00A75FB4">
        <w:rPr>
          <w:rFonts w:ascii="Roboto" w:eastAsia="Batang" w:hAnsi="Roboto" w:cs="Arial"/>
          <w:color w:val="000000"/>
          <w:sz w:val="20"/>
          <w:szCs w:val="20"/>
        </w:rPr>
        <w:t>sur</w:t>
      </w:r>
      <w:proofErr w:type="gramEnd"/>
      <w:r w:rsidRPr="00A75FB4">
        <w:rPr>
          <w:rFonts w:ascii="Roboto" w:eastAsia="Batang" w:hAnsi="Roboto" w:cs="Arial"/>
          <w:color w:val="000000"/>
          <w:sz w:val="20"/>
          <w:szCs w:val="20"/>
        </w:rPr>
        <w:t xml:space="preserve"> le projet de lignes directrices de gestion</w:t>
      </w:r>
      <w:r w:rsidRPr="00A75FB4">
        <w:rPr>
          <w:rFonts w:ascii="Roboto" w:eastAsia="Batang" w:hAnsi="Roboto" w:cs="Times New Roman"/>
          <w:color w:val="000000"/>
        </w:rPr>
        <w:t xml:space="preserve"> </w:t>
      </w:r>
      <w:r w:rsidRPr="00A75FB4">
        <w:rPr>
          <w:rFonts w:ascii="Roboto" w:eastAsia="Batang" w:hAnsi="Roboto" w:cs="Arial"/>
          <w:color w:val="000000"/>
          <w:sz w:val="20"/>
          <w:szCs w:val="20"/>
        </w:rPr>
        <w:t>relatives à la stratégie pluriannuelle de politique RH de ………………………………………</w:t>
      </w:r>
      <w:proofErr w:type="gramStart"/>
      <w:r w:rsidRPr="00A75FB4">
        <w:rPr>
          <w:rFonts w:ascii="Roboto" w:eastAsia="Batang" w:hAnsi="Roboto" w:cs="Arial"/>
          <w:color w:val="000000"/>
          <w:sz w:val="20"/>
          <w:szCs w:val="20"/>
        </w:rPr>
        <w:t>…….</w:t>
      </w:r>
      <w:proofErr w:type="gramEnd"/>
      <w:r w:rsidRPr="00A75FB4">
        <w:rPr>
          <w:rFonts w:ascii="Roboto" w:eastAsia="Batang" w:hAnsi="Roboto" w:cs="Arial"/>
          <w:color w:val="000000"/>
          <w:sz w:val="20"/>
          <w:szCs w:val="20"/>
        </w:rPr>
        <w:t>,</w:t>
      </w:r>
    </w:p>
    <w:p w14:paraId="0226D71B" w14:textId="77777777" w:rsidR="00A75FB4" w:rsidRPr="00A75FB4" w:rsidRDefault="00A75FB4" w:rsidP="00A75FB4">
      <w:pPr>
        <w:suppressAutoHyphens/>
        <w:ind w:right="110"/>
        <w:contextualSpacing/>
        <w:jc w:val="both"/>
        <w:rPr>
          <w:rFonts w:ascii="Roboto" w:eastAsia="Batang" w:hAnsi="Roboto" w:cs="Arial"/>
          <w:color w:val="000000"/>
          <w:sz w:val="20"/>
          <w:szCs w:val="20"/>
        </w:rPr>
      </w:pPr>
    </w:p>
    <w:p w14:paraId="2716D724" w14:textId="77777777" w:rsidR="00A75FB4" w:rsidRPr="00A75FB4" w:rsidRDefault="00A75FB4" w:rsidP="00A75FB4">
      <w:pPr>
        <w:contextualSpacing/>
        <w:jc w:val="center"/>
        <w:rPr>
          <w:rFonts w:ascii="Roboto" w:eastAsia="Calibri" w:hAnsi="Roboto" w:cs="Arial"/>
          <w:b/>
          <w:sz w:val="24"/>
          <w:szCs w:val="24"/>
        </w:rPr>
      </w:pPr>
      <w:r w:rsidRPr="00A75FB4">
        <w:rPr>
          <w:rFonts w:ascii="Roboto" w:eastAsia="Calibri" w:hAnsi="Roboto" w:cs="Arial"/>
          <w:b/>
          <w:sz w:val="24"/>
          <w:szCs w:val="24"/>
        </w:rPr>
        <w:t>ARRETE</w:t>
      </w:r>
    </w:p>
    <w:p w14:paraId="324839A0" w14:textId="77777777" w:rsidR="00A75FB4" w:rsidRPr="00A75FB4" w:rsidRDefault="00A75FB4" w:rsidP="00A75FB4">
      <w:pPr>
        <w:contextualSpacing/>
        <w:jc w:val="both"/>
        <w:rPr>
          <w:rFonts w:ascii="Roboto" w:eastAsia="Calibri" w:hAnsi="Roboto" w:cs="Arial"/>
          <w:b/>
          <w:sz w:val="20"/>
          <w:szCs w:val="20"/>
        </w:rPr>
      </w:pPr>
    </w:p>
    <w:p w14:paraId="17D78CCA" w14:textId="5801427B" w:rsidR="00A75FB4" w:rsidRPr="00A75FB4" w:rsidRDefault="00A75FB4" w:rsidP="00A75FB4">
      <w:pPr>
        <w:contextualSpacing/>
        <w:jc w:val="both"/>
        <w:rPr>
          <w:rFonts w:ascii="Roboto" w:eastAsia="Calibri" w:hAnsi="Roboto" w:cs="Arial"/>
          <w:sz w:val="20"/>
          <w:szCs w:val="20"/>
        </w:rPr>
      </w:pPr>
      <w:r w:rsidRPr="00A75FB4">
        <w:rPr>
          <w:rFonts w:ascii="Roboto" w:eastAsia="Calibri" w:hAnsi="Roboto" w:cs="Arial"/>
          <w:b/>
          <w:sz w:val="20"/>
          <w:szCs w:val="20"/>
        </w:rPr>
        <w:t>ARTICLE 1 :</w:t>
      </w:r>
      <w:r w:rsidRPr="00A75FB4">
        <w:rPr>
          <w:rFonts w:ascii="Roboto" w:eastAsia="Calibri" w:hAnsi="Roboto" w:cs="Arial"/>
          <w:sz w:val="20"/>
          <w:szCs w:val="20"/>
        </w:rPr>
        <w:t xml:space="preserve"> La mise en œuvre des lignes directrices de gestion en matière d’avancements de grades est effective à compter du ………… </w:t>
      </w:r>
    </w:p>
    <w:p w14:paraId="4340D6CF" w14:textId="77777777" w:rsidR="00A75FB4" w:rsidRPr="00A75FB4" w:rsidRDefault="00A75FB4" w:rsidP="00A75FB4">
      <w:pPr>
        <w:tabs>
          <w:tab w:val="left" w:pos="1560"/>
        </w:tabs>
        <w:suppressAutoHyphens/>
        <w:ind w:right="110"/>
        <w:contextualSpacing/>
        <w:jc w:val="both"/>
        <w:rPr>
          <w:rFonts w:ascii="Roboto" w:eastAsia="Batang" w:hAnsi="Roboto" w:cs="Arial"/>
          <w:color w:val="000000"/>
          <w:sz w:val="20"/>
          <w:szCs w:val="20"/>
        </w:rPr>
      </w:pPr>
    </w:p>
    <w:p w14:paraId="297D8A3C" w14:textId="77777777" w:rsidR="00A75FB4" w:rsidRPr="00A75FB4" w:rsidRDefault="00A75FB4" w:rsidP="00A75FB4">
      <w:pPr>
        <w:contextualSpacing/>
        <w:jc w:val="both"/>
        <w:rPr>
          <w:rFonts w:ascii="Roboto" w:eastAsia="Calibri" w:hAnsi="Roboto" w:cs="Arial"/>
          <w:sz w:val="20"/>
          <w:szCs w:val="20"/>
        </w:rPr>
      </w:pPr>
      <w:r w:rsidRPr="00A75FB4">
        <w:rPr>
          <w:rFonts w:ascii="Roboto" w:eastAsia="Calibri" w:hAnsi="Roboto" w:cs="Arial"/>
          <w:b/>
          <w:sz w:val="20"/>
          <w:szCs w:val="20"/>
        </w:rPr>
        <w:t>ARTICLE 2 :</w:t>
      </w:r>
      <w:r w:rsidRPr="00A75FB4">
        <w:rPr>
          <w:rFonts w:ascii="Roboto" w:eastAsia="Calibri" w:hAnsi="Roboto" w:cs="Arial"/>
          <w:sz w:val="20"/>
          <w:szCs w:val="20"/>
        </w:rPr>
        <w:t> Les critères applicables sont les suivants :</w:t>
      </w:r>
    </w:p>
    <w:p w14:paraId="502CDAC4" w14:textId="77777777" w:rsidR="00A75FB4" w:rsidRPr="00A75FB4" w:rsidRDefault="00A75FB4" w:rsidP="00A75FB4">
      <w:pPr>
        <w:contextualSpacing/>
        <w:jc w:val="both"/>
        <w:rPr>
          <w:rFonts w:ascii="Roboto" w:eastAsia="Calibri" w:hAnsi="Roboto" w:cs="Arial"/>
          <w:sz w:val="20"/>
          <w:szCs w:val="20"/>
        </w:rPr>
      </w:pPr>
      <w:r w:rsidRPr="00A75FB4">
        <w:rPr>
          <w:rFonts w:ascii="Roboto" w:eastAsia="Calibri" w:hAnsi="Roboto" w:cs="Arial"/>
          <w:sz w:val="20"/>
          <w:szCs w:val="20"/>
        </w:rPr>
        <w:t>-</w:t>
      </w:r>
    </w:p>
    <w:p w14:paraId="63D1692B" w14:textId="77777777" w:rsidR="00A75FB4" w:rsidRPr="00A75FB4" w:rsidRDefault="00A75FB4" w:rsidP="00A75FB4">
      <w:pPr>
        <w:contextualSpacing/>
        <w:jc w:val="both"/>
        <w:rPr>
          <w:rFonts w:ascii="Roboto" w:eastAsia="Calibri" w:hAnsi="Roboto" w:cs="Arial"/>
          <w:sz w:val="20"/>
          <w:szCs w:val="20"/>
        </w:rPr>
      </w:pPr>
      <w:r w:rsidRPr="00A75FB4">
        <w:rPr>
          <w:rFonts w:ascii="Roboto" w:eastAsia="Calibri" w:hAnsi="Roboto" w:cs="Arial"/>
          <w:sz w:val="20"/>
          <w:szCs w:val="20"/>
        </w:rPr>
        <w:t>-</w:t>
      </w:r>
    </w:p>
    <w:p w14:paraId="73BC79E6" w14:textId="77777777" w:rsidR="00A75FB4" w:rsidRPr="00A75FB4" w:rsidRDefault="00A75FB4" w:rsidP="00A75FB4">
      <w:pPr>
        <w:contextualSpacing/>
        <w:jc w:val="both"/>
        <w:rPr>
          <w:rFonts w:ascii="Roboto" w:eastAsia="Batang" w:hAnsi="Roboto" w:cs="Arial"/>
          <w:color w:val="000000"/>
          <w:sz w:val="20"/>
          <w:szCs w:val="20"/>
        </w:rPr>
      </w:pPr>
      <w:r w:rsidRPr="00A75FB4">
        <w:rPr>
          <w:rFonts w:ascii="Roboto" w:eastAsia="Calibri" w:hAnsi="Roboto" w:cs="Arial"/>
          <w:sz w:val="20"/>
          <w:szCs w:val="20"/>
        </w:rPr>
        <w:t>-</w:t>
      </w:r>
    </w:p>
    <w:tbl>
      <w:tblPr>
        <w:tblpPr w:leftFromText="141" w:rightFromText="141" w:vertAnchor="text" w:horzAnchor="page" w:tblpX="1" w:tblpY="207"/>
        <w:tblW w:w="24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0528"/>
        <w:gridCol w:w="10528"/>
        <w:gridCol w:w="1340"/>
        <w:gridCol w:w="1340"/>
      </w:tblGrid>
      <w:tr w:rsidR="00A75FB4" w:rsidRPr="00A75FB4" w14:paraId="6DEFA875" w14:textId="77777777" w:rsidTr="00A75FB4">
        <w:trPr>
          <w:trHeight w:val="54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D603F" w14:textId="77777777" w:rsidR="00A75FB4" w:rsidRPr="00A75FB4" w:rsidRDefault="00A75FB4" w:rsidP="004F7A43">
            <w:pPr>
              <w:rPr>
                <w:rFonts w:ascii="Roboto" w:eastAsia="Times New Roman" w:hAnsi="Roboto" w:cs="Arial"/>
                <w:color w:val="FFC000"/>
                <w:sz w:val="20"/>
                <w:szCs w:val="20"/>
                <w:lang w:eastAsia="fr-FR"/>
              </w:rPr>
            </w:pPr>
          </w:p>
        </w:tc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</w:tcPr>
          <w:p w14:paraId="6B0628F8" w14:textId="77777777" w:rsidR="00A75FB4" w:rsidRPr="00A75FB4" w:rsidRDefault="00A75FB4" w:rsidP="004F7A43">
            <w:pPr>
              <w:rPr>
                <w:rFonts w:ascii="Roboto" w:eastAsia="Times New Roman" w:hAnsi="Roboto" w:cs="Arial"/>
                <w:color w:val="305496"/>
                <w:sz w:val="20"/>
                <w:szCs w:val="20"/>
                <w:lang w:eastAsia="fr-FR"/>
              </w:rPr>
            </w:pPr>
          </w:p>
        </w:tc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8215BF" w14:textId="3F318D4A" w:rsidR="00A75FB4" w:rsidRPr="00A75FB4" w:rsidRDefault="00A75FB4" w:rsidP="004F7A43">
            <w:pPr>
              <w:rPr>
                <w:rFonts w:ascii="Roboto" w:eastAsia="Times New Roman" w:hAnsi="Roboto" w:cs="Arial"/>
                <w:color w:val="305496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891775" w14:textId="77777777" w:rsidR="00A75FB4" w:rsidRPr="00A75FB4" w:rsidRDefault="00A75FB4" w:rsidP="004F7A43">
            <w:pPr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559988" w14:textId="77777777" w:rsidR="00A75FB4" w:rsidRPr="00A75FB4" w:rsidRDefault="00A75FB4" w:rsidP="004F7A43">
            <w:pPr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1E1E773C" w14:textId="77777777" w:rsidR="00A75FB4" w:rsidRPr="00A75FB4" w:rsidRDefault="00A75FB4" w:rsidP="00A75FB4">
      <w:pPr>
        <w:contextualSpacing/>
        <w:rPr>
          <w:rFonts w:ascii="Roboto" w:eastAsia="Calibri" w:hAnsi="Roboto" w:cs="Arial"/>
          <w:sz w:val="20"/>
          <w:szCs w:val="20"/>
        </w:rPr>
      </w:pPr>
    </w:p>
    <w:p w14:paraId="11D0ED7A" w14:textId="436054F5" w:rsidR="00A75FB4" w:rsidRPr="00A75FB4" w:rsidRDefault="00A75FB4" w:rsidP="00A75FB4">
      <w:pPr>
        <w:tabs>
          <w:tab w:val="left" w:pos="1530"/>
        </w:tabs>
        <w:suppressAutoHyphens/>
        <w:ind w:right="293"/>
        <w:contextualSpacing/>
        <w:jc w:val="both"/>
        <w:rPr>
          <w:rFonts w:ascii="Roboto" w:eastAsia="Times New Roman" w:hAnsi="Roboto" w:cs="Arial"/>
          <w:color w:val="000000"/>
          <w:sz w:val="20"/>
          <w:szCs w:val="20"/>
        </w:rPr>
      </w:pPr>
      <w:r w:rsidRPr="00A75FB4">
        <w:rPr>
          <w:rFonts w:ascii="Roboto" w:eastAsia="Batang" w:hAnsi="Roboto" w:cs="Arial"/>
          <w:b/>
          <w:color w:val="000000"/>
          <w:sz w:val="20"/>
          <w:szCs w:val="20"/>
        </w:rPr>
        <w:t>ARTICLE 3 :</w:t>
      </w:r>
      <w:r w:rsidRPr="00A75FB4">
        <w:rPr>
          <w:rFonts w:ascii="Roboto" w:eastAsia="Batang" w:hAnsi="Roboto" w:cs="Arial"/>
          <w:color w:val="000000"/>
          <w:sz w:val="20"/>
          <w:szCs w:val="20"/>
        </w:rPr>
        <w:t> Les lignes directrices de gestion sont établies pour une durée pluriannuelle de six ans e</w:t>
      </w:r>
      <w:r w:rsidRPr="00A75FB4">
        <w:rPr>
          <w:rFonts w:ascii="Roboto" w:eastAsia="Times New Roman" w:hAnsi="Roboto" w:cs="Arial"/>
          <w:color w:val="000000"/>
          <w:sz w:val="20"/>
          <w:szCs w:val="20"/>
        </w:rPr>
        <w:t>t sont révisables à tout moment.</w:t>
      </w:r>
    </w:p>
    <w:p w14:paraId="17330909" w14:textId="77777777" w:rsidR="00A75FB4" w:rsidRPr="00A75FB4" w:rsidRDefault="00A75FB4" w:rsidP="00A75FB4">
      <w:pPr>
        <w:tabs>
          <w:tab w:val="left" w:pos="1530"/>
        </w:tabs>
        <w:suppressAutoHyphens/>
        <w:ind w:right="293"/>
        <w:contextualSpacing/>
        <w:jc w:val="both"/>
        <w:rPr>
          <w:rFonts w:ascii="Roboto" w:eastAsia="Batang" w:hAnsi="Roboto" w:cs="Arial"/>
          <w:color w:val="000000"/>
          <w:sz w:val="20"/>
          <w:szCs w:val="20"/>
        </w:rPr>
      </w:pPr>
    </w:p>
    <w:p w14:paraId="1BEE5C17" w14:textId="05297731" w:rsidR="00A75FB4" w:rsidRPr="00A75FB4" w:rsidRDefault="00A75FB4" w:rsidP="00A75FB4">
      <w:pPr>
        <w:tabs>
          <w:tab w:val="left" w:pos="0"/>
        </w:tabs>
        <w:suppressAutoHyphens/>
        <w:ind w:right="293"/>
        <w:contextualSpacing/>
        <w:jc w:val="both"/>
        <w:rPr>
          <w:rFonts w:ascii="Roboto" w:eastAsia="Batang" w:hAnsi="Roboto" w:cs="Arial"/>
          <w:color w:val="000000"/>
          <w:sz w:val="20"/>
          <w:szCs w:val="20"/>
        </w:rPr>
      </w:pPr>
      <w:r w:rsidRPr="00A75FB4">
        <w:rPr>
          <w:rFonts w:ascii="Roboto" w:eastAsia="Batang" w:hAnsi="Roboto" w:cs="Arial"/>
          <w:b/>
          <w:color w:val="000000"/>
          <w:sz w:val="20"/>
          <w:szCs w:val="20"/>
        </w:rPr>
        <w:t>ARTICLE 4 :</w:t>
      </w:r>
      <w:r w:rsidRPr="00A75FB4">
        <w:rPr>
          <w:rFonts w:ascii="Roboto" w:eastAsia="Batang" w:hAnsi="Roboto" w:cs="Arial"/>
          <w:color w:val="000000"/>
          <w:sz w:val="20"/>
          <w:szCs w:val="20"/>
        </w:rPr>
        <w:t> Le Directeur Général des Services est chargé de l'exécution du présent arrêté qui sera communiqués aux agents,</w:t>
      </w:r>
    </w:p>
    <w:p w14:paraId="74B718A0" w14:textId="77777777" w:rsidR="00451826" w:rsidRPr="00A75FB4" w:rsidRDefault="00451826" w:rsidP="00451826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2F38BB3F" w14:textId="77777777" w:rsidR="00451826" w:rsidRPr="00A75FB4" w:rsidRDefault="00451826" w:rsidP="00451826">
      <w:pPr>
        <w:rPr>
          <w:rFonts w:ascii="Roboto" w:eastAsia="Times New Roman" w:hAnsi="Roboto" w:cs="Arial"/>
          <w:sz w:val="20"/>
          <w:szCs w:val="20"/>
          <w:lang w:eastAsia="fr-FR"/>
        </w:rPr>
      </w:pPr>
      <w:r w:rsidRPr="00A75FB4">
        <w:rPr>
          <w:rFonts w:ascii="Roboto" w:eastAsia="Times New Roman" w:hAnsi="Roboto" w:cs="Arial"/>
          <w:sz w:val="20"/>
          <w:szCs w:val="20"/>
          <w:lang w:eastAsia="fr-FR"/>
        </w:rPr>
        <w:lastRenderedPageBreak/>
        <w:t>Ampliation adressée au :</w:t>
      </w:r>
    </w:p>
    <w:p w14:paraId="2E7422F3" w14:textId="77777777" w:rsidR="00451826" w:rsidRPr="00A75FB4" w:rsidRDefault="00451826" w:rsidP="00451826">
      <w:pPr>
        <w:rPr>
          <w:rFonts w:ascii="Roboto" w:eastAsia="Times New Roman" w:hAnsi="Roboto" w:cs="Arial"/>
          <w:sz w:val="20"/>
          <w:szCs w:val="20"/>
          <w:lang w:eastAsia="fr-FR"/>
        </w:rPr>
      </w:pPr>
      <w:r w:rsidRPr="00A75FB4">
        <w:rPr>
          <w:rFonts w:ascii="Roboto" w:eastAsia="Times New Roman" w:hAnsi="Roboto" w:cs="Arial"/>
          <w:sz w:val="20"/>
          <w:szCs w:val="20"/>
          <w:lang w:eastAsia="fr-FR"/>
        </w:rPr>
        <w:t>Président du centre de gestion</w:t>
      </w:r>
    </w:p>
    <w:p w14:paraId="1309E084" w14:textId="386D8D8F" w:rsidR="00122EBE" w:rsidRPr="00A75FB4" w:rsidRDefault="00451826" w:rsidP="00451826">
      <w:pPr>
        <w:spacing w:after="160"/>
        <w:rPr>
          <w:rFonts w:ascii="Roboto" w:eastAsia="Times New Roman" w:hAnsi="Roboto" w:cs="Arial"/>
          <w:sz w:val="20"/>
          <w:szCs w:val="20"/>
          <w:lang w:eastAsia="fr-FR"/>
        </w:rPr>
      </w:pPr>
      <w:r w:rsidRPr="00A75FB4">
        <w:rPr>
          <w:rFonts w:ascii="Roboto" w:eastAsia="Times New Roman" w:hAnsi="Roboto" w:cs="Arial"/>
          <w:sz w:val="20"/>
          <w:szCs w:val="20"/>
          <w:lang w:eastAsia="fr-FR"/>
        </w:rPr>
        <w:t>Comptable de la collectivité ou de l’établissement</w:t>
      </w:r>
      <w:r w:rsidR="00122EBE" w:rsidRPr="00A75FB4">
        <w:rPr>
          <w:rFonts w:ascii="Roboto" w:eastAsia="Times New Roman" w:hAnsi="Roboto" w:cs="Arial"/>
          <w:sz w:val="20"/>
          <w:szCs w:val="20"/>
          <w:lang w:eastAsia="fr-FR"/>
        </w:rPr>
        <w:tab/>
      </w:r>
      <w:r w:rsidR="00122EBE" w:rsidRPr="00A75FB4">
        <w:rPr>
          <w:rFonts w:ascii="Roboto" w:eastAsia="Times New Roman" w:hAnsi="Roboto" w:cs="Arial"/>
          <w:sz w:val="20"/>
          <w:szCs w:val="20"/>
          <w:lang w:eastAsia="fr-FR"/>
        </w:rPr>
        <w:tab/>
      </w:r>
    </w:p>
    <w:p w14:paraId="1A3B80B6" w14:textId="77777777" w:rsidR="00122EBE" w:rsidRPr="00A75FB4" w:rsidRDefault="00122EBE" w:rsidP="00122EBE">
      <w:pPr>
        <w:spacing w:after="160"/>
        <w:rPr>
          <w:rFonts w:ascii="Roboto" w:eastAsia="Times New Roman" w:hAnsi="Roboto" w:cs="Arial"/>
          <w:sz w:val="20"/>
          <w:szCs w:val="20"/>
          <w:lang w:eastAsia="fr-FR"/>
        </w:rPr>
      </w:pPr>
    </w:p>
    <w:p w14:paraId="77C598FC" w14:textId="77777777" w:rsidR="00122EBE" w:rsidRPr="00A75FB4" w:rsidRDefault="00122EBE" w:rsidP="00122EBE">
      <w:pPr>
        <w:spacing w:after="160"/>
        <w:rPr>
          <w:rFonts w:ascii="Roboto" w:eastAsia="Times New Roman" w:hAnsi="Roboto" w:cs="Arial"/>
          <w:sz w:val="20"/>
          <w:szCs w:val="20"/>
          <w:lang w:eastAsia="fr-FR"/>
        </w:rPr>
      </w:pPr>
      <w:r w:rsidRPr="00A75FB4">
        <w:rPr>
          <w:rFonts w:ascii="Roboto" w:eastAsia="Times New Roman" w:hAnsi="Roboto" w:cs="Arial"/>
          <w:sz w:val="20"/>
          <w:szCs w:val="20"/>
          <w:lang w:eastAsia="fr-FR"/>
        </w:rPr>
        <w:t>Fait à ........................................., le .......................................</w:t>
      </w:r>
    </w:p>
    <w:p w14:paraId="728AF7B3" w14:textId="77777777" w:rsidR="00122EBE" w:rsidRPr="00A75FB4" w:rsidRDefault="00122EBE" w:rsidP="00122EBE">
      <w:pPr>
        <w:spacing w:after="160"/>
        <w:rPr>
          <w:rFonts w:ascii="Roboto" w:eastAsia="Times New Roman" w:hAnsi="Roboto" w:cs="Arial"/>
          <w:sz w:val="20"/>
          <w:szCs w:val="20"/>
          <w:lang w:eastAsia="fr-FR"/>
        </w:rPr>
      </w:pPr>
    </w:p>
    <w:p w14:paraId="584D8D7B" w14:textId="77777777" w:rsidR="00122EBE" w:rsidRPr="00A75FB4" w:rsidRDefault="00122EBE" w:rsidP="00122EBE">
      <w:pPr>
        <w:spacing w:after="160"/>
        <w:rPr>
          <w:rFonts w:ascii="Roboto" w:eastAsia="Times New Roman" w:hAnsi="Roboto" w:cs="Arial"/>
          <w:sz w:val="20"/>
          <w:szCs w:val="20"/>
          <w:lang w:eastAsia="fr-FR"/>
        </w:rPr>
      </w:pPr>
      <w:r w:rsidRPr="00A75FB4">
        <w:rPr>
          <w:rFonts w:ascii="Roboto" w:eastAsia="Times New Roman" w:hAnsi="Roboto" w:cs="Arial"/>
          <w:sz w:val="20"/>
          <w:szCs w:val="20"/>
          <w:lang w:eastAsia="fr-FR"/>
        </w:rPr>
        <w:tab/>
      </w:r>
      <w:r w:rsidRPr="00A75FB4">
        <w:rPr>
          <w:rFonts w:ascii="Roboto" w:eastAsia="Times New Roman" w:hAnsi="Roboto" w:cs="Arial"/>
          <w:sz w:val="20"/>
          <w:szCs w:val="20"/>
          <w:lang w:eastAsia="fr-FR"/>
        </w:rPr>
        <w:tab/>
        <w:t>Le Maire (ou le Président)</w:t>
      </w:r>
    </w:p>
    <w:p w14:paraId="3239807A" w14:textId="0E0BD6CF" w:rsidR="00122EBE" w:rsidRPr="00A75FB4" w:rsidRDefault="00122EBE" w:rsidP="00122EBE">
      <w:pPr>
        <w:spacing w:after="160"/>
        <w:rPr>
          <w:rFonts w:ascii="Roboto" w:eastAsia="Times New Roman" w:hAnsi="Roboto" w:cs="Arial"/>
          <w:sz w:val="20"/>
          <w:szCs w:val="20"/>
          <w:lang w:eastAsia="fr-FR"/>
        </w:rPr>
      </w:pPr>
      <w:r w:rsidRPr="00A75FB4">
        <w:rPr>
          <w:rFonts w:ascii="Roboto" w:eastAsia="Times New Roman" w:hAnsi="Roboto" w:cs="Arial"/>
          <w:sz w:val="20"/>
          <w:szCs w:val="20"/>
          <w:lang w:eastAsia="fr-FR"/>
        </w:rPr>
        <w:tab/>
      </w:r>
      <w:r w:rsidRPr="00A75FB4">
        <w:rPr>
          <w:rFonts w:ascii="Roboto" w:eastAsia="Times New Roman" w:hAnsi="Roboto" w:cs="Arial"/>
          <w:sz w:val="20"/>
          <w:szCs w:val="20"/>
          <w:lang w:eastAsia="fr-FR"/>
        </w:rPr>
        <w:tab/>
        <w:t>(Prénom Nom)</w:t>
      </w:r>
    </w:p>
    <w:p w14:paraId="00B5E01B" w14:textId="77777777" w:rsidR="00122EBE" w:rsidRDefault="00122EBE" w:rsidP="00122EBE">
      <w:pPr>
        <w:spacing w:after="160"/>
        <w:rPr>
          <w:rFonts w:ascii="Roboto" w:eastAsia="Times New Roman" w:hAnsi="Roboto" w:cs="Arial"/>
          <w:sz w:val="20"/>
          <w:szCs w:val="20"/>
          <w:lang w:eastAsia="fr-FR"/>
        </w:rPr>
      </w:pPr>
    </w:p>
    <w:p w14:paraId="6622F6B3" w14:textId="77777777" w:rsidR="00A75FB4" w:rsidRDefault="00A75FB4" w:rsidP="00122EBE">
      <w:pPr>
        <w:spacing w:after="160"/>
        <w:rPr>
          <w:rFonts w:ascii="Roboto" w:eastAsia="Times New Roman" w:hAnsi="Roboto" w:cs="Arial"/>
          <w:sz w:val="20"/>
          <w:szCs w:val="20"/>
          <w:lang w:eastAsia="fr-FR"/>
        </w:rPr>
      </w:pPr>
    </w:p>
    <w:p w14:paraId="6816ADF9" w14:textId="77777777" w:rsidR="00A75FB4" w:rsidRPr="00A75FB4" w:rsidRDefault="00A75FB4" w:rsidP="00122EBE">
      <w:pPr>
        <w:spacing w:after="160"/>
        <w:rPr>
          <w:rFonts w:ascii="Roboto" w:eastAsia="Times New Roman" w:hAnsi="Roboto" w:cs="Arial"/>
          <w:sz w:val="20"/>
          <w:szCs w:val="20"/>
          <w:lang w:eastAsia="fr-FR"/>
        </w:rPr>
      </w:pPr>
    </w:p>
    <w:p w14:paraId="48F4FFCF" w14:textId="77777777" w:rsidR="00122EBE" w:rsidRPr="008E5E0D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Le Maire (ou le Président),</w:t>
      </w:r>
    </w:p>
    <w:p w14:paraId="7A067A05" w14:textId="77777777" w:rsidR="00122EBE" w:rsidRPr="008E5E0D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- certifie sous sa responsabilité le caractère </w:t>
      </w:r>
    </w:p>
    <w:p w14:paraId="6583F924" w14:textId="77777777" w:rsidR="00122EBE" w:rsidRPr="008E5E0D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proofErr w:type="gramStart"/>
      <w:r w:rsidRPr="008E5E0D">
        <w:rPr>
          <w:rFonts w:ascii="Roboto" w:eastAsia="Times New Roman" w:hAnsi="Roboto" w:cs="Arial"/>
          <w:sz w:val="18"/>
          <w:szCs w:val="18"/>
          <w:lang w:eastAsia="fr-FR"/>
        </w:rPr>
        <w:t>exécutoire</w:t>
      </w:r>
      <w:proofErr w:type="gramEnd"/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 de cet acte,</w:t>
      </w:r>
    </w:p>
    <w:p w14:paraId="12F9C681" w14:textId="77777777" w:rsidR="00122EBE" w:rsidRPr="008E5E0D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- informe que le présent arrêté peut faire l’objet d’un recours pour excès de pouvoir devant le Tribunal Administratif de Clermont Ferrand soit par voie postale : 6 cours Sablon CS 90129 63033 Clermont Ferrand cedex 1 ou bien par voie électronique sur le site internet :  </w:t>
      </w:r>
      <w:hyperlink r:id="rId7" w:history="1">
        <w:r w:rsidRPr="008E5E0D">
          <w:rPr>
            <w:rFonts w:ascii="Roboto" w:eastAsia="Times New Roman" w:hAnsi="Roboto" w:cs="Arial"/>
            <w:sz w:val="18"/>
            <w:szCs w:val="18"/>
            <w:lang w:eastAsia="fr-FR"/>
          </w:rPr>
          <w:t>www.telerecours.fr</w:t>
        </w:r>
      </w:hyperlink>
    </w:p>
    <w:p w14:paraId="1340EFF9" w14:textId="77777777" w:rsidR="00122EBE" w:rsidRPr="008E5E0D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proofErr w:type="gramStart"/>
      <w:r w:rsidRPr="008E5E0D">
        <w:rPr>
          <w:rFonts w:ascii="Roboto" w:eastAsia="Times New Roman" w:hAnsi="Roboto" w:cs="Arial"/>
          <w:sz w:val="18"/>
          <w:szCs w:val="18"/>
          <w:lang w:eastAsia="fr-FR"/>
        </w:rPr>
        <w:t>dans</w:t>
      </w:r>
      <w:proofErr w:type="gramEnd"/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 un délai de deux mois à compter de la présente notification.</w:t>
      </w:r>
    </w:p>
    <w:p w14:paraId="3D42E445" w14:textId="77777777" w:rsidR="00122EBE" w:rsidRPr="008E5E0D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4A3C097A" w14:textId="77777777" w:rsidR="00122EBE" w:rsidRPr="008E5E0D" w:rsidRDefault="00122EBE" w:rsidP="00122EBE">
      <w:pPr>
        <w:spacing w:after="160"/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Notifié le ...........................................</w:t>
      </w:r>
    </w:p>
    <w:p w14:paraId="7C446210" w14:textId="77777777" w:rsidR="00122EBE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Signature de l’agent :</w:t>
      </w:r>
    </w:p>
    <w:p w14:paraId="5FCE3B0C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3DE7E520" w14:textId="77777777" w:rsidR="0054417D" w:rsidRPr="00BF6806" w:rsidRDefault="00F2320D" w:rsidP="00F2320D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DDE7C" w14:textId="77777777" w:rsidR="0054417D" w:rsidRPr="00BF6806" w:rsidRDefault="0054417D">
      <w:pPr>
        <w:rPr>
          <w:rFonts w:ascii="Roboto" w:hAnsi="Roboto"/>
        </w:rPr>
      </w:pPr>
    </w:p>
    <w:p w14:paraId="3A5CF711" w14:textId="77777777" w:rsidR="0054417D" w:rsidRPr="00BF6806" w:rsidRDefault="0054417D">
      <w:pPr>
        <w:rPr>
          <w:rFonts w:ascii="Roboto" w:hAnsi="Roboto"/>
        </w:rPr>
      </w:pPr>
    </w:p>
    <w:p w14:paraId="1B7F0D9C" w14:textId="77777777" w:rsidR="0054417D" w:rsidRPr="00BF6806" w:rsidRDefault="0054417D">
      <w:pPr>
        <w:rPr>
          <w:rFonts w:ascii="Roboto" w:hAnsi="Roboto"/>
        </w:rPr>
      </w:pPr>
    </w:p>
    <w:p w14:paraId="7439E99E" w14:textId="5419F426" w:rsidR="0054417D" w:rsidRPr="00122EBE" w:rsidRDefault="00122EBE">
      <w:pPr>
        <w:rPr>
          <w:rFonts w:ascii="Roboto" w:hAnsi="Roboto"/>
          <w:sz w:val="24"/>
          <w:szCs w:val="24"/>
        </w:rPr>
      </w:pPr>
      <w:r w:rsidRPr="00122EBE">
        <w:rPr>
          <w:rFonts w:ascii="Roboto" w:hAnsi="Roboto"/>
          <w:b/>
          <w:i/>
          <w:color w:val="999999"/>
          <w:sz w:val="24"/>
          <w:szCs w:val="24"/>
        </w:rPr>
        <w:t>Le présent modèle proposé par le Centre de Gestion est indicatif : il appartient à l’autorité territoriale</w:t>
      </w:r>
      <w:r w:rsidR="00D51248">
        <w:rPr>
          <w:rFonts w:ascii="Roboto" w:hAnsi="Roboto"/>
          <w:b/>
          <w:i/>
          <w:color w:val="999999"/>
          <w:sz w:val="24"/>
          <w:szCs w:val="24"/>
        </w:rPr>
        <w:t xml:space="preserve"> </w:t>
      </w:r>
      <w:r w:rsidRPr="00122EBE">
        <w:rPr>
          <w:rFonts w:ascii="Roboto" w:hAnsi="Roboto"/>
          <w:b/>
          <w:i/>
          <w:color w:val="999999"/>
          <w:sz w:val="24"/>
          <w:szCs w:val="24"/>
        </w:rPr>
        <w:t>de vérifier qu’il correspond à ses besoins et de l’amender le cas échéant.</w:t>
      </w:r>
    </w:p>
    <w:sectPr w:rsidR="0054417D" w:rsidRPr="00122EBE" w:rsidSect="00027D7A">
      <w:headerReference w:type="default" r:id="rId9"/>
      <w:footerReference w:type="default" r:id="rId10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6CBB1" w14:textId="77777777" w:rsidR="0024040F" w:rsidRDefault="0024040F" w:rsidP="00E66A52">
      <w:r>
        <w:separator/>
      </w:r>
    </w:p>
  </w:endnote>
  <w:endnote w:type="continuationSeparator" w:id="0">
    <w:p w14:paraId="106D29EB" w14:textId="77777777" w:rsidR="0024040F" w:rsidRDefault="0024040F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5C47B8C8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2E9838C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F4769D" w14:textId="57FD7536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 xml:space="preserve">Pôle </w:t>
                          </w:r>
                          <w:r w:rsidR="00122EBE">
                            <w:rPr>
                              <w:rFonts w:ascii="Roboto" w:hAnsi="Roboto"/>
                            </w:rPr>
                            <w:t>Ressources Humaines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6EF4769D" w14:textId="57FD7536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 xml:space="preserve">Pôle </w:t>
                    </w:r>
                    <w:r w:rsidR="00122EBE">
                      <w:rPr>
                        <w:rFonts w:ascii="Roboto" w:hAnsi="Roboto"/>
                      </w:rPr>
                      <w:t>Ressources Humaines</w:t>
                    </w: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D51248">
      <w:rPr>
        <w:rFonts w:ascii="Roboto" w:hAnsi="Roboto" w:cs="Arial"/>
      </w:rPr>
      <w:t>octobre</w:t>
    </w:r>
    <w:r w:rsidR="0054417D" w:rsidRPr="00BF6806">
      <w:rPr>
        <w:rFonts w:ascii="Roboto" w:hAnsi="Roboto" w:cs="Arial"/>
      </w:rPr>
      <w:t xml:space="preserve"> 202</w:t>
    </w:r>
    <w:r w:rsidR="00D51248">
      <w:rPr>
        <w:rFonts w:ascii="Roboto" w:hAnsi="Roboto" w:cs="Arial"/>
      </w:rPr>
      <w:t>4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EAE21" w14:textId="77777777" w:rsidR="0024040F" w:rsidRDefault="0024040F" w:rsidP="00E66A52">
      <w:r>
        <w:separator/>
      </w:r>
    </w:p>
  </w:footnote>
  <w:footnote w:type="continuationSeparator" w:id="0">
    <w:p w14:paraId="4A8CF0A4" w14:textId="77777777" w:rsidR="0024040F" w:rsidRDefault="0024040F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122EBE"/>
    <w:rsid w:val="00156D3A"/>
    <w:rsid w:val="001921D7"/>
    <w:rsid w:val="0024040F"/>
    <w:rsid w:val="002938AD"/>
    <w:rsid w:val="002A6E8F"/>
    <w:rsid w:val="003F7485"/>
    <w:rsid w:val="00422F59"/>
    <w:rsid w:val="00451826"/>
    <w:rsid w:val="004F1260"/>
    <w:rsid w:val="0054417D"/>
    <w:rsid w:val="005B541E"/>
    <w:rsid w:val="00662ABF"/>
    <w:rsid w:val="00663C82"/>
    <w:rsid w:val="007168C6"/>
    <w:rsid w:val="0073285B"/>
    <w:rsid w:val="0084242D"/>
    <w:rsid w:val="00845EB2"/>
    <w:rsid w:val="008B1A4B"/>
    <w:rsid w:val="008E3383"/>
    <w:rsid w:val="008F414C"/>
    <w:rsid w:val="00932CF0"/>
    <w:rsid w:val="00983A5B"/>
    <w:rsid w:val="009A587A"/>
    <w:rsid w:val="009B6093"/>
    <w:rsid w:val="009F38E9"/>
    <w:rsid w:val="00A75FB4"/>
    <w:rsid w:val="00B60641"/>
    <w:rsid w:val="00BF6806"/>
    <w:rsid w:val="00CA1181"/>
    <w:rsid w:val="00D51248"/>
    <w:rsid w:val="00D7000E"/>
    <w:rsid w:val="00D75CE4"/>
    <w:rsid w:val="00D8639E"/>
    <w:rsid w:val="00E66A52"/>
    <w:rsid w:val="00F117C1"/>
    <w:rsid w:val="00F2320D"/>
    <w:rsid w:val="00F7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uConsidrant">
    <w:name w:val="Vu.Considérant"/>
    <w:basedOn w:val="Normal"/>
    <w:uiPriority w:val="99"/>
    <w:rsid w:val="003F7485"/>
    <w:pPr>
      <w:autoSpaceDE w:val="0"/>
      <w:autoSpaceDN w:val="0"/>
      <w:spacing w:after="140"/>
      <w:jc w:val="both"/>
    </w:pPr>
    <w:rPr>
      <w:rFonts w:ascii="Arial" w:eastAsia="Times New Roman" w:hAnsi="Arial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Guinot MARTINEZ</cp:lastModifiedBy>
  <cp:revision>6</cp:revision>
  <dcterms:created xsi:type="dcterms:W3CDTF">2025-07-17T08:32:00Z</dcterms:created>
  <dcterms:modified xsi:type="dcterms:W3CDTF">2025-08-21T12:27:00Z</dcterms:modified>
</cp:coreProperties>
</file>